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F" w:rsidRDefault="003242BE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533E8">
        <w:rPr>
          <w:rFonts w:ascii="Arial" w:hAnsi="Arial" w:cs="Arial"/>
          <w:b/>
          <w:sz w:val="21"/>
          <w:szCs w:val="21"/>
          <w:u w:val="single"/>
        </w:rPr>
        <w:t>PRIMEIRO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412CA1">
        <w:rPr>
          <w:rFonts w:ascii="Arial" w:hAnsi="Arial" w:cs="Arial"/>
          <w:b/>
          <w:sz w:val="21"/>
          <w:szCs w:val="21"/>
        </w:rPr>
        <w:t>95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E80F96" w:rsidRPr="00CD5C8F">
        <w:rPr>
          <w:rFonts w:ascii="Arial" w:hAnsi="Arial" w:cs="Arial"/>
          <w:b/>
          <w:sz w:val="21"/>
          <w:szCs w:val="21"/>
        </w:rPr>
        <w:t>CONTRATAÇÃO DE EMPRESA ESPECIALIZADA NA PRESTAÇÃO DE SERVIÇOS DE RETIFICA DE MOTORES EM GERAL, CONFORME TERMO DE REFERÊNCIA DO EDITAL</w:t>
      </w:r>
      <w:r w:rsidR="00E80F96" w:rsidRPr="00CD5C8F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E80F96" w:rsidRPr="00CD5C8F">
        <w:rPr>
          <w:rFonts w:ascii="Arial" w:hAnsi="Arial" w:cs="Arial"/>
          <w:b/>
          <w:sz w:val="21"/>
          <w:szCs w:val="21"/>
        </w:rPr>
        <w:t>RETISOL RETIFICA COMERCIO E DISTRIBUIDORA DE PEÇAS LTDA</w:t>
      </w:r>
      <w:r w:rsidR="0027393C" w:rsidRPr="00F42BA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94088" w:rsidRDefault="004E2261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E80F96">
        <w:rPr>
          <w:rFonts w:ascii="Arial" w:hAnsi="Arial" w:cs="Arial"/>
          <w:b/>
          <w:sz w:val="21"/>
          <w:szCs w:val="21"/>
        </w:rPr>
        <w:t>RETISOL RETIFICA COMERCIO E DISTRIBUIDORA DE PEÇAS LTDA</w:t>
      </w:r>
      <w:r w:rsidR="00E80F96" w:rsidRPr="00495E41">
        <w:rPr>
          <w:rFonts w:ascii="Arial" w:hAnsi="Arial" w:cs="Arial"/>
          <w:sz w:val="21"/>
          <w:szCs w:val="21"/>
        </w:rPr>
        <w:t xml:space="preserve">, inscrita no CNPJ sob o n.º </w:t>
      </w:r>
      <w:r w:rsidR="00E80F96">
        <w:rPr>
          <w:rFonts w:ascii="Arial" w:hAnsi="Arial" w:cs="Arial"/>
          <w:sz w:val="21"/>
          <w:szCs w:val="21"/>
        </w:rPr>
        <w:t>17.870.695/0001-65</w:t>
      </w:r>
      <w:r w:rsidR="00E80F96" w:rsidRPr="00495E41">
        <w:rPr>
          <w:rFonts w:ascii="Arial" w:hAnsi="Arial" w:cs="Arial"/>
          <w:sz w:val="21"/>
          <w:szCs w:val="21"/>
        </w:rPr>
        <w:t xml:space="preserve">, estabelecida a </w:t>
      </w:r>
      <w:r w:rsidR="00E80F96">
        <w:rPr>
          <w:rFonts w:ascii="Arial" w:hAnsi="Arial" w:cs="Arial"/>
          <w:sz w:val="21"/>
          <w:szCs w:val="21"/>
        </w:rPr>
        <w:t>Rodovia MT 242</w:t>
      </w:r>
      <w:r w:rsidR="00E80F96" w:rsidRPr="00495E41">
        <w:rPr>
          <w:rFonts w:ascii="Arial" w:hAnsi="Arial" w:cs="Arial"/>
          <w:sz w:val="21"/>
          <w:szCs w:val="21"/>
        </w:rPr>
        <w:t>, n.º</w:t>
      </w:r>
      <w:r w:rsidR="00E80F96">
        <w:rPr>
          <w:rFonts w:ascii="Arial" w:hAnsi="Arial" w:cs="Arial"/>
          <w:sz w:val="21"/>
          <w:szCs w:val="21"/>
        </w:rPr>
        <w:t xml:space="preserve"> 566</w:t>
      </w:r>
      <w:r w:rsidR="00E80F96" w:rsidRPr="00495E41">
        <w:rPr>
          <w:rFonts w:ascii="Arial" w:hAnsi="Arial" w:cs="Arial"/>
          <w:sz w:val="21"/>
          <w:szCs w:val="21"/>
        </w:rPr>
        <w:t xml:space="preserve">, bairro </w:t>
      </w:r>
      <w:r w:rsidR="00E80F96">
        <w:rPr>
          <w:rFonts w:ascii="Arial" w:hAnsi="Arial" w:cs="Arial"/>
          <w:sz w:val="21"/>
          <w:szCs w:val="21"/>
        </w:rPr>
        <w:t>Área de Expansão Urbana</w:t>
      </w:r>
      <w:r w:rsidR="00E80F96" w:rsidRPr="00495E41">
        <w:rPr>
          <w:rFonts w:ascii="Arial" w:hAnsi="Arial" w:cs="Arial"/>
          <w:sz w:val="21"/>
          <w:szCs w:val="21"/>
        </w:rPr>
        <w:t xml:space="preserve">, </w:t>
      </w:r>
      <w:r w:rsidR="00E80F96">
        <w:rPr>
          <w:rFonts w:ascii="Arial" w:hAnsi="Arial" w:cs="Arial"/>
          <w:sz w:val="21"/>
          <w:szCs w:val="21"/>
        </w:rPr>
        <w:t>C</w:t>
      </w:r>
      <w:r w:rsidR="00E80F96" w:rsidRPr="00495E41">
        <w:rPr>
          <w:rFonts w:ascii="Arial" w:hAnsi="Arial" w:cs="Arial"/>
          <w:sz w:val="21"/>
          <w:szCs w:val="21"/>
        </w:rPr>
        <w:t xml:space="preserve">idade de Sorriso, estado do Mato Grosso, neste </w:t>
      </w:r>
      <w:proofErr w:type="gramStart"/>
      <w:r w:rsidR="00E80F96" w:rsidRPr="00495E41">
        <w:rPr>
          <w:rFonts w:ascii="Arial" w:hAnsi="Arial" w:cs="Arial"/>
          <w:sz w:val="21"/>
          <w:szCs w:val="21"/>
        </w:rPr>
        <w:t>ato representada</w:t>
      </w:r>
      <w:proofErr w:type="gramEnd"/>
      <w:r w:rsidR="00E80F96" w:rsidRPr="00495E41">
        <w:rPr>
          <w:rFonts w:ascii="Arial" w:hAnsi="Arial" w:cs="Arial"/>
          <w:sz w:val="21"/>
          <w:szCs w:val="21"/>
        </w:rPr>
        <w:t xml:space="preserve"> pel</w:t>
      </w:r>
      <w:r w:rsidR="00E80F96">
        <w:rPr>
          <w:rFonts w:ascii="Arial" w:hAnsi="Arial" w:cs="Arial"/>
          <w:sz w:val="21"/>
          <w:szCs w:val="21"/>
        </w:rPr>
        <w:t>a</w:t>
      </w:r>
      <w:r w:rsidR="00E80F96" w:rsidRPr="00495E41">
        <w:rPr>
          <w:rFonts w:ascii="Arial" w:hAnsi="Arial" w:cs="Arial"/>
          <w:sz w:val="21"/>
          <w:szCs w:val="21"/>
        </w:rPr>
        <w:t xml:space="preserve"> Sr</w:t>
      </w:r>
      <w:r w:rsidR="00E80F96">
        <w:rPr>
          <w:rFonts w:ascii="Arial" w:hAnsi="Arial" w:cs="Arial"/>
          <w:sz w:val="21"/>
          <w:szCs w:val="21"/>
        </w:rPr>
        <w:t>a</w:t>
      </w:r>
      <w:r w:rsidR="00E80F96" w:rsidRPr="00495E41">
        <w:rPr>
          <w:rFonts w:ascii="Arial" w:hAnsi="Arial" w:cs="Arial"/>
          <w:sz w:val="21"/>
          <w:szCs w:val="21"/>
        </w:rPr>
        <w:t xml:space="preserve">. </w:t>
      </w:r>
      <w:r w:rsidR="00E80F96">
        <w:rPr>
          <w:rFonts w:ascii="Arial" w:hAnsi="Arial" w:cs="Arial"/>
          <w:sz w:val="21"/>
          <w:szCs w:val="21"/>
        </w:rPr>
        <w:t>EDIVANIA CLAUDIA SALVADOR LANGE</w:t>
      </w:r>
      <w:r w:rsidR="00E80F96" w:rsidRPr="00495E41">
        <w:rPr>
          <w:rFonts w:ascii="Arial" w:hAnsi="Arial" w:cs="Arial"/>
          <w:sz w:val="21"/>
          <w:szCs w:val="21"/>
        </w:rPr>
        <w:t>, portador</w:t>
      </w:r>
      <w:r w:rsidR="00E80F96">
        <w:rPr>
          <w:rFonts w:ascii="Arial" w:hAnsi="Arial" w:cs="Arial"/>
          <w:sz w:val="21"/>
          <w:szCs w:val="21"/>
        </w:rPr>
        <w:t>a</w:t>
      </w:r>
      <w:r w:rsidR="00E80F96" w:rsidRPr="00495E41">
        <w:rPr>
          <w:rFonts w:ascii="Arial" w:hAnsi="Arial" w:cs="Arial"/>
          <w:sz w:val="21"/>
          <w:szCs w:val="21"/>
        </w:rPr>
        <w:t xml:space="preserve"> da cédula de identidade RG n.º </w:t>
      </w:r>
      <w:r w:rsidR="00E80F96">
        <w:rPr>
          <w:rFonts w:ascii="Arial" w:hAnsi="Arial" w:cs="Arial"/>
          <w:sz w:val="21"/>
          <w:szCs w:val="21"/>
        </w:rPr>
        <w:t xml:space="preserve">1263976-1 </w:t>
      </w:r>
      <w:r w:rsidR="00E80F96" w:rsidRPr="00495E41">
        <w:rPr>
          <w:rFonts w:ascii="Arial" w:hAnsi="Arial" w:cs="Arial"/>
          <w:sz w:val="21"/>
          <w:szCs w:val="21"/>
        </w:rPr>
        <w:t>S</w:t>
      </w:r>
      <w:r w:rsidR="00E80F96">
        <w:rPr>
          <w:rFonts w:ascii="Arial" w:hAnsi="Arial" w:cs="Arial"/>
          <w:sz w:val="21"/>
          <w:szCs w:val="21"/>
        </w:rPr>
        <w:t>E</w:t>
      </w:r>
      <w:r w:rsidR="00E80F96" w:rsidRPr="00495E41">
        <w:rPr>
          <w:rFonts w:ascii="Arial" w:hAnsi="Arial" w:cs="Arial"/>
          <w:sz w:val="21"/>
          <w:szCs w:val="21"/>
        </w:rPr>
        <w:t>SP/</w:t>
      </w:r>
      <w:r w:rsidR="00E80F96">
        <w:rPr>
          <w:rFonts w:ascii="Arial" w:hAnsi="Arial" w:cs="Arial"/>
          <w:sz w:val="21"/>
          <w:szCs w:val="21"/>
        </w:rPr>
        <w:t>MT</w:t>
      </w:r>
      <w:r w:rsidR="00E80F96" w:rsidRPr="00495E41">
        <w:rPr>
          <w:rFonts w:ascii="Arial" w:hAnsi="Arial" w:cs="Arial"/>
          <w:sz w:val="21"/>
          <w:szCs w:val="21"/>
        </w:rPr>
        <w:t xml:space="preserve"> e CPF/MF n.º </w:t>
      </w:r>
      <w:r w:rsidR="00E80F96">
        <w:rPr>
          <w:rFonts w:ascii="Arial" w:hAnsi="Arial" w:cs="Arial"/>
          <w:sz w:val="21"/>
          <w:szCs w:val="21"/>
        </w:rPr>
        <w:t>720.637.261-91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PREGÃO PRESENCIAL Nº 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0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1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4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ATA DE REGISTRO DE PREÇOS N.º 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061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9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E80F96">
        <w:rPr>
          <w:rFonts w:ascii="Arial" w:hAnsi="Arial" w:cs="Arial"/>
          <w:b/>
          <w:sz w:val="21"/>
          <w:szCs w:val="21"/>
        </w:rPr>
        <w:t>95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3E411F" w:rsidRPr="004E2261" w:rsidRDefault="003E411F" w:rsidP="00C40EC3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</w:t>
      </w:r>
      <w:r w:rsidR="00E80F96">
        <w:rPr>
          <w:rFonts w:ascii="Arial" w:hAnsi="Arial" w:cs="Arial"/>
          <w:sz w:val="21"/>
          <w:szCs w:val="21"/>
        </w:rPr>
        <w:t xml:space="preserve"> </w:t>
      </w:r>
      <w:r w:rsidR="00A1518F" w:rsidRPr="004E2261">
        <w:rPr>
          <w:rFonts w:ascii="Arial" w:hAnsi="Arial" w:cs="Arial"/>
          <w:sz w:val="21"/>
          <w:szCs w:val="21"/>
        </w:rPr>
        <w:t>de aditivo</w:t>
      </w:r>
      <w:r w:rsidR="00E80F96">
        <w:rPr>
          <w:rFonts w:ascii="Arial" w:hAnsi="Arial" w:cs="Arial"/>
          <w:sz w:val="21"/>
          <w:szCs w:val="21"/>
        </w:rPr>
        <w:t>, a</w:t>
      </w:r>
      <w:r w:rsidR="003242BE" w:rsidRPr="004E2261">
        <w:rPr>
          <w:rFonts w:ascii="Arial" w:hAnsi="Arial" w:cs="Arial"/>
          <w:sz w:val="21"/>
          <w:szCs w:val="21"/>
        </w:rPr>
        <w:t xml:space="preserve"> </w:t>
      </w:r>
      <w:r w:rsidR="00E80F96">
        <w:rPr>
          <w:rFonts w:ascii="Arial" w:hAnsi="Arial" w:cs="Arial"/>
          <w:sz w:val="21"/>
          <w:szCs w:val="21"/>
        </w:rPr>
        <w:t xml:space="preserve">supressão de </w:t>
      </w:r>
      <w:r w:rsidR="00790464" w:rsidRPr="004E2261">
        <w:rPr>
          <w:rFonts w:ascii="Arial" w:hAnsi="Arial" w:cs="Arial"/>
          <w:sz w:val="21"/>
          <w:szCs w:val="21"/>
        </w:rPr>
        <w:t xml:space="preserve">valor de </w:t>
      </w:r>
      <w:r w:rsidR="00790464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E80F96">
        <w:rPr>
          <w:rFonts w:ascii="Arial" w:hAnsi="Arial" w:cs="Arial"/>
          <w:b/>
          <w:sz w:val="21"/>
          <w:szCs w:val="21"/>
        </w:rPr>
        <w:t>61.000</w:t>
      </w:r>
      <w:r w:rsidR="008533E8" w:rsidRPr="00A0779F">
        <w:rPr>
          <w:rFonts w:ascii="Arial" w:hAnsi="Arial" w:cs="Arial"/>
          <w:b/>
          <w:sz w:val="21"/>
          <w:szCs w:val="21"/>
        </w:rPr>
        <w:t>,</w:t>
      </w:r>
      <w:r w:rsidR="00E80F96">
        <w:rPr>
          <w:rFonts w:ascii="Arial" w:hAnsi="Arial" w:cs="Arial"/>
          <w:b/>
          <w:sz w:val="21"/>
          <w:szCs w:val="21"/>
        </w:rPr>
        <w:t>0</w:t>
      </w:r>
      <w:r w:rsidR="008533E8" w:rsidRPr="00A0779F">
        <w:rPr>
          <w:rFonts w:ascii="Arial" w:hAnsi="Arial" w:cs="Arial"/>
          <w:b/>
          <w:sz w:val="21"/>
          <w:szCs w:val="21"/>
        </w:rPr>
        <w:t>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E80F96">
        <w:rPr>
          <w:rFonts w:ascii="Arial" w:hAnsi="Arial" w:cs="Arial"/>
          <w:sz w:val="21"/>
          <w:szCs w:val="21"/>
        </w:rPr>
        <w:t xml:space="preserve">sessenta e um </w:t>
      </w:r>
      <w:r w:rsidR="00B539ED">
        <w:rPr>
          <w:rFonts w:ascii="Arial" w:hAnsi="Arial" w:cs="Arial"/>
          <w:sz w:val="21"/>
          <w:szCs w:val="21"/>
        </w:rPr>
        <w:t>mil</w:t>
      </w:r>
      <w:r w:rsidR="00E80F96">
        <w:rPr>
          <w:rFonts w:ascii="Arial" w:hAnsi="Arial" w:cs="Arial"/>
          <w:sz w:val="21"/>
          <w:szCs w:val="21"/>
        </w:rPr>
        <w:t xml:space="preserve"> reais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A0779F">
        <w:rPr>
          <w:rFonts w:ascii="Arial" w:hAnsi="Arial" w:cs="Arial"/>
          <w:sz w:val="21"/>
          <w:szCs w:val="21"/>
        </w:rPr>
        <w:t xml:space="preserve"> e clausula sétima do contrato,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B539ED" w:rsidRDefault="00B539ED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968"/>
        <w:gridCol w:w="709"/>
        <w:gridCol w:w="709"/>
        <w:gridCol w:w="992"/>
        <w:gridCol w:w="992"/>
      </w:tblGrid>
      <w:tr w:rsidR="00C40EC3" w:rsidRPr="00E80F96" w:rsidTr="003F322B">
        <w:trPr>
          <w:trHeight w:val="372"/>
        </w:trPr>
        <w:tc>
          <w:tcPr>
            <w:tcW w:w="709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E80F9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3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 MT</w:t>
            </w:r>
          </w:p>
        </w:tc>
        <w:tc>
          <w:tcPr>
            <w:tcW w:w="3968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709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UN.</w:t>
            </w:r>
          </w:p>
        </w:tc>
        <w:tc>
          <w:tcPr>
            <w:tcW w:w="709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992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992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C40EC3" w:rsidRPr="00E80F96" w:rsidTr="003F322B">
        <w:trPr>
          <w:trHeight w:val="831"/>
        </w:trPr>
        <w:tc>
          <w:tcPr>
            <w:tcW w:w="709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0F96">
              <w:rPr>
                <w:rFonts w:ascii="Arial" w:hAnsi="Arial" w:cs="Arial"/>
                <w:sz w:val="17"/>
                <w:szCs w:val="17"/>
              </w:rPr>
              <w:t>01</w:t>
            </w:r>
          </w:p>
        </w:tc>
        <w:tc>
          <w:tcPr>
            <w:tcW w:w="993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278783-0</w:t>
            </w:r>
          </w:p>
        </w:tc>
        <w:tc>
          <w:tcPr>
            <w:tcW w:w="3968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Serviços de retífica de motores em geral (usinagem, montagem e desmontagem, bombas e bicos injetores</w:t>
            </w:r>
            <w:proofErr w:type="gramStart"/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)para</w:t>
            </w:r>
            <w:proofErr w:type="gramEnd"/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 xml:space="preserve"> manutenção preventiva e corretiva de veículos pesados da frota municipal. Garantia mínima de 180 dias após execução.</w:t>
            </w:r>
          </w:p>
        </w:tc>
        <w:tc>
          <w:tcPr>
            <w:tcW w:w="709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UN</w:t>
            </w:r>
          </w:p>
        </w:tc>
        <w:tc>
          <w:tcPr>
            <w:tcW w:w="709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992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R$ 122,00</w:t>
            </w:r>
          </w:p>
        </w:tc>
        <w:tc>
          <w:tcPr>
            <w:tcW w:w="992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R$ 36.600,00</w:t>
            </w:r>
          </w:p>
        </w:tc>
      </w:tr>
      <w:tr w:rsidR="00C40EC3" w:rsidRPr="00E80F96" w:rsidTr="003F322B">
        <w:trPr>
          <w:trHeight w:val="941"/>
        </w:trPr>
        <w:tc>
          <w:tcPr>
            <w:tcW w:w="709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0F96">
              <w:rPr>
                <w:rFonts w:ascii="Arial" w:hAnsi="Arial" w:cs="Arial"/>
                <w:sz w:val="17"/>
                <w:szCs w:val="17"/>
              </w:rPr>
              <w:t>02</w:t>
            </w:r>
          </w:p>
        </w:tc>
        <w:tc>
          <w:tcPr>
            <w:tcW w:w="993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TCEMT0000307</w:t>
            </w:r>
          </w:p>
        </w:tc>
        <w:tc>
          <w:tcPr>
            <w:tcW w:w="3968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Serviços de retífica de motores</w:t>
            </w:r>
            <w:proofErr w:type="gramStart"/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End"/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em geral (usinagem, montagem e desmontagem, bombas e bicos injetores)para manutenção preventiva e corretiva de tratores e máquinas pesadas da frota municipal. Garantia mínima de 180 dias após execução.</w:t>
            </w:r>
          </w:p>
        </w:tc>
        <w:tc>
          <w:tcPr>
            <w:tcW w:w="709" w:type="dxa"/>
            <w:vAlign w:val="center"/>
          </w:tcPr>
          <w:p w:rsidR="00C40EC3" w:rsidRPr="00E80F96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UN</w:t>
            </w:r>
          </w:p>
        </w:tc>
        <w:tc>
          <w:tcPr>
            <w:tcW w:w="709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R$ 122,00</w:t>
            </w:r>
          </w:p>
        </w:tc>
        <w:tc>
          <w:tcPr>
            <w:tcW w:w="992" w:type="dxa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color w:val="000000"/>
                <w:sz w:val="17"/>
                <w:szCs w:val="17"/>
              </w:rPr>
              <w:t>R$ 24.400,00</w:t>
            </w:r>
          </w:p>
        </w:tc>
      </w:tr>
      <w:tr w:rsidR="00C40EC3" w:rsidRPr="00E80F96" w:rsidTr="003F322B">
        <w:trPr>
          <w:trHeight w:val="364"/>
        </w:trPr>
        <w:tc>
          <w:tcPr>
            <w:tcW w:w="7088" w:type="dxa"/>
            <w:gridSpan w:val="5"/>
            <w:vAlign w:val="center"/>
          </w:tcPr>
          <w:p w:rsidR="00C40EC3" w:rsidRPr="00E80F96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984" w:type="dxa"/>
            <w:gridSpan w:val="2"/>
            <w:vAlign w:val="center"/>
          </w:tcPr>
          <w:p w:rsidR="00C40EC3" w:rsidRPr="00E80F96" w:rsidRDefault="00C40EC3" w:rsidP="007D70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0F96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R$ </w:t>
            </w:r>
            <w:r w:rsidR="007D707D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61.000</w:t>
            </w:r>
            <w:bookmarkStart w:id="0" w:name="_GoBack"/>
            <w:bookmarkEnd w:id="0"/>
            <w:r w:rsidRPr="00E80F96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,00</w:t>
            </w:r>
          </w:p>
        </w:tc>
      </w:tr>
    </w:tbl>
    <w:p w:rsidR="003E411F" w:rsidRPr="004E2261" w:rsidRDefault="003E411F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meio deste termo de aditivo, o valor global do contrato ora aditado, </w:t>
      </w:r>
      <w:r w:rsidR="003B4BEE" w:rsidRPr="004E2261">
        <w:rPr>
          <w:rFonts w:ascii="Arial" w:hAnsi="Arial" w:cs="Arial"/>
          <w:sz w:val="21"/>
          <w:szCs w:val="21"/>
        </w:rPr>
        <w:t xml:space="preserve">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3B4BEE" w:rsidRPr="004E2261">
        <w:rPr>
          <w:rFonts w:ascii="Arial" w:hAnsi="Arial" w:cs="Arial"/>
          <w:sz w:val="21"/>
          <w:szCs w:val="21"/>
        </w:rPr>
        <w:t xml:space="preserve">, </w:t>
      </w:r>
      <w:r w:rsidR="00751519" w:rsidRPr="004E2261">
        <w:rPr>
          <w:rFonts w:ascii="Arial" w:hAnsi="Arial" w:cs="Arial"/>
          <w:sz w:val="21"/>
          <w:szCs w:val="21"/>
        </w:rPr>
        <w:t xml:space="preserve">passa a ser de </w:t>
      </w:r>
      <w:r w:rsidR="00751519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C40EC3">
        <w:rPr>
          <w:rFonts w:ascii="Arial" w:hAnsi="Arial" w:cs="Arial"/>
          <w:b/>
          <w:sz w:val="21"/>
          <w:szCs w:val="21"/>
        </w:rPr>
        <w:t>97.600</w:t>
      </w:r>
      <w:r w:rsidR="006024D5">
        <w:rPr>
          <w:rFonts w:ascii="Arial" w:hAnsi="Arial" w:cs="Arial"/>
          <w:b/>
          <w:sz w:val="21"/>
          <w:szCs w:val="21"/>
        </w:rPr>
        <w:t>,</w:t>
      </w:r>
      <w:r w:rsidR="00C40EC3">
        <w:rPr>
          <w:rFonts w:ascii="Arial" w:hAnsi="Arial" w:cs="Arial"/>
          <w:b/>
          <w:sz w:val="21"/>
          <w:szCs w:val="21"/>
        </w:rPr>
        <w:t>0</w:t>
      </w:r>
      <w:r w:rsidR="006024D5">
        <w:rPr>
          <w:rFonts w:ascii="Arial" w:hAnsi="Arial" w:cs="Arial"/>
          <w:b/>
          <w:sz w:val="21"/>
          <w:szCs w:val="21"/>
        </w:rPr>
        <w:t>0</w:t>
      </w:r>
      <w:r w:rsidR="00762974" w:rsidRPr="004E2261">
        <w:rPr>
          <w:rFonts w:ascii="Arial" w:hAnsi="Arial" w:cs="Arial"/>
          <w:sz w:val="21"/>
          <w:szCs w:val="21"/>
        </w:rPr>
        <w:t xml:space="preserve"> (</w:t>
      </w:r>
      <w:r w:rsidR="00C40EC3">
        <w:rPr>
          <w:rFonts w:ascii="Arial" w:hAnsi="Arial" w:cs="Arial"/>
          <w:sz w:val="21"/>
          <w:szCs w:val="21"/>
        </w:rPr>
        <w:t>noventa e sete mil e seiscentos reais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</w:t>
      </w:r>
      <w:r w:rsidR="006024D5">
        <w:rPr>
          <w:rFonts w:ascii="Arial" w:hAnsi="Arial" w:cs="Arial"/>
          <w:color w:val="000000"/>
          <w:sz w:val="21"/>
          <w:szCs w:val="21"/>
        </w:rPr>
        <w:t>o</w:t>
      </w:r>
      <w:r w:rsidRPr="006F507C">
        <w:rPr>
          <w:rFonts w:ascii="Arial" w:hAnsi="Arial" w:cs="Arial"/>
          <w:color w:val="000000"/>
          <w:sz w:val="21"/>
          <w:szCs w:val="21"/>
        </w:rPr>
        <w:t>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1134"/>
        <w:gridCol w:w="567"/>
        <w:gridCol w:w="1275"/>
      </w:tblGrid>
      <w:tr w:rsidR="006024D5" w:rsidRPr="006D48FB" w:rsidTr="003F322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C40EC3" w:rsidRPr="006D48FB" w:rsidTr="003F322B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SEC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 xml:space="preserve"> MUNICIPAL DE DESENVOLVIMENTO </w:t>
            </w:r>
            <w:proofErr w:type="gramStart"/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ECONOMICO</w:t>
            </w:r>
            <w:proofErr w:type="gramEnd"/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09.001.22.661.0034.2086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MANUT. DA SEMDER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R$ 12.200,00</w:t>
            </w:r>
          </w:p>
        </w:tc>
      </w:tr>
      <w:tr w:rsidR="00C40EC3" w:rsidRPr="006D48FB" w:rsidTr="003F322B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SEC. MUNIC. DE ASSISTÊNCIA SOCIAL.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08.001.08.243.0025.2020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MANUT. DO FUNDO MUNIC. DE ASSIT.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R$ 12.200,00</w:t>
            </w:r>
          </w:p>
        </w:tc>
      </w:tr>
      <w:tr w:rsidR="00C40EC3" w:rsidRPr="006D48FB" w:rsidTr="003F322B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SEC. MUNICIPAL DE AGRICULTURA E MEIO AMBIENTE.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06.001.20.606.0029.2035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MANUTENÇÃO DA SEMDER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R$ 24.400,00</w:t>
            </w:r>
          </w:p>
        </w:tc>
      </w:tr>
      <w:tr w:rsidR="00C40EC3" w:rsidRPr="006D48FB" w:rsidTr="003F322B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SECRETARIA MUNICIPAL DE ESPORTES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13.001.27.812.0010.2076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MANUTENÇÃO DA SEMEL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5C8F">
              <w:rPr>
                <w:rFonts w:ascii="Arial" w:hAnsi="Arial" w:cs="Arial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C3" w:rsidRPr="00CD5C8F" w:rsidRDefault="00C40EC3" w:rsidP="00C4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R$ 12.200,00</w:t>
            </w:r>
          </w:p>
        </w:tc>
      </w:tr>
    </w:tbl>
    <w:p w:rsidR="00F42BA4" w:rsidRPr="004E2261" w:rsidRDefault="00F42BA4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BD67EE">
        <w:rPr>
          <w:rFonts w:ascii="Arial" w:hAnsi="Arial" w:cs="Arial"/>
          <w:sz w:val="21"/>
          <w:szCs w:val="21"/>
        </w:rPr>
        <w:t>4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A0779F">
        <w:rPr>
          <w:rFonts w:ascii="Arial" w:hAnsi="Arial" w:cs="Arial"/>
          <w:sz w:val="21"/>
          <w:szCs w:val="21"/>
        </w:rPr>
        <w:t xml:space="preserve">setembro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pStyle w:val="Corpodetexto1"/>
        <w:spacing w:line="276" w:lineRule="auto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4620"/>
      </w:tblGrid>
      <w:tr w:rsidR="003F322B" w:rsidRPr="00046CC2" w:rsidTr="003F322B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46CC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46CC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46CC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RETISOL RETIFICA COMERCIO E DISTRIBUIDORA DE PEÇAS LTDA</w:t>
            </w:r>
          </w:p>
          <w:p w:rsidR="003F322B" w:rsidRPr="0052319C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EDIVANIA CLAUDIA SALVADOR LANGE</w:t>
            </w:r>
          </w:p>
          <w:p w:rsidR="003F322B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6CC2">
              <w:rPr>
                <w:rFonts w:ascii="Arial" w:hAnsi="Arial" w:cs="Arial"/>
                <w:b/>
                <w:sz w:val="21"/>
                <w:szCs w:val="21"/>
              </w:rPr>
              <w:t xml:space="preserve"> PROMITENTE </w:t>
            </w:r>
            <w:r>
              <w:rPr>
                <w:rFonts w:ascii="Arial" w:hAnsi="Arial" w:cs="Arial"/>
                <w:b/>
                <w:sz w:val="21"/>
                <w:szCs w:val="21"/>
              </w:rPr>
              <w:t>CONTRATADA</w:t>
            </w:r>
          </w:p>
          <w:p w:rsidR="003F322B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F322B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046CC2">
        <w:rPr>
          <w:rFonts w:ascii="Arial" w:hAnsi="Arial" w:cs="Arial"/>
          <w:sz w:val="21"/>
          <w:szCs w:val="21"/>
        </w:rPr>
        <w:t>TESTEMUNHAS:</w:t>
      </w:r>
      <w:proofErr w:type="gramEnd"/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___________________________________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>_________________________</w:t>
      </w: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NOME: ROGERIO FERREIRA DE SOUSA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NOME: MARISETE M BARBIERI</w:t>
      </w:r>
    </w:p>
    <w:p w:rsidR="003F322B" w:rsidRDefault="003F322B" w:rsidP="003F322B">
      <w:pPr>
        <w:spacing w:after="0" w:line="240" w:lineRule="auto"/>
        <w:jc w:val="both"/>
      </w:pPr>
      <w:r w:rsidRPr="00046CC2">
        <w:rPr>
          <w:rFonts w:ascii="Arial" w:hAnsi="Arial" w:cs="Arial"/>
          <w:sz w:val="21"/>
          <w:szCs w:val="21"/>
        </w:rPr>
        <w:t>CPF: 007.054.121-30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3F32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1133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2B" w:rsidRDefault="003F322B">
      <w:pPr>
        <w:spacing w:after="0" w:line="240" w:lineRule="auto"/>
      </w:pPr>
      <w:r>
        <w:separator/>
      </w:r>
    </w:p>
  </w:endnote>
  <w:endnote w:type="continuationSeparator" w:id="0">
    <w:p w:rsidR="003F322B" w:rsidRDefault="003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3F322B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3F322B" w:rsidRDefault="003F322B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3F322B" w:rsidRPr="00D61C71" w:rsidRDefault="003F322B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580E45">
      <w:rPr>
        <w:noProof/>
        <w:sz w:val="16"/>
        <w:szCs w:val="16"/>
      </w:rPr>
      <w:t>1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2B" w:rsidRDefault="003F322B">
      <w:pPr>
        <w:spacing w:after="0" w:line="240" w:lineRule="auto"/>
      </w:pPr>
      <w:r>
        <w:separator/>
      </w:r>
    </w:p>
  </w:footnote>
  <w:footnote w:type="continuationSeparator" w:id="0">
    <w:p w:rsidR="003F322B" w:rsidRDefault="003F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580E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3F322B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3871567" wp14:editId="504CEE4D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325EF0AA" wp14:editId="7F438AC9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3F322B" w:rsidRPr="0011759E" w:rsidRDefault="003F322B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580E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16239"/>
    <w:rsid w:val="0011759E"/>
    <w:rsid w:val="00162003"/>
    <w:rsid w:val="00181811"/>
    <w:rsid w:val="0019594D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3F322B"/>
    <w:rsid w:val="00407012"/>
    <w:rsid w:val="00407C72"/>
    <w:rsid w:val="00412CA1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6D1"/>
    <w:rsid w:val="004B4985"/>
    <w:rsid w:val="004C2F76"/>
    <w:rsid w:val="004C5476"/>
    <w:rsid w:val="004C75E4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80E45"/>
    <w:rsid w:val="005A2341"/>
    <w:rsid w:val="005A71FC"/>
    <w:rsid w:val="005C17C9"/>
    <w:rsid w:val="005F03E8"/>
    <w:rsid w:val="006024D5"/>
    <w:rsid w:val="006360E7"/>
    <w:rsid w:val="0063763A"/>
    <w:rsid w:val="00662BD3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D707D"/>
    <w:rsid w:val="007E2F80"/>
    <w:rsid w:val="0080756B"/>
    <w:rsid w:val="0083359D"/>
    <w:rsid w:val="00840958"/>
    <w:rsid w:val="008533E8"/>
    <w:rsid w:val="008655F6"/>
    <w:rsid w:val="008836E9"/>
    <w:rsid w:val="00894F72"/>
    <w:rsid w:val="008A10E5"/>
    <w:rsid w:val="008C2AFF"/>
    <w:rsid w:val="00914209"/>
    <w:rsid w:val="009223CE"/>
    <w:rsid w:val="009548DC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C178B"/>
    <w:rsid w:val="00AE364C"/>
    <w:rsid w:val="00AE615E"/>
    <w:rsid w:val="00AF5FCC"/>
    <w:rsid w:val="00B055F7"/>
    <w:rsid w:val="00B2448E"/>
    <w:rsid w:val="00B24CEA"/>
    <w:rsid w:val="00B539ED"/>
    <w:rsid w:val="00B7618B"/>
    <w:rsid w:val="00B77768"/>
    <w:rsid w:val="00B81E5F"/>
    <w:rsid w:val="00B8229F"/>
    <w:rsid w:val="00B878D7"/>
    <w:rsid w:val="00B97DCC"/>
    <w:rsid w:val="00BC5BA6"/>
    <w:rsid w:val="00BD67EE"/>
    <w:rsid w:val="00BD7CA7"/>
    <w:rsid w:val="00BE44BC"/>
    <w:rsid w:val="00C10EA9"/>
    <w:rsid w:val="00C116DC"/>
    <w:rsid w:val="00C24C9B"/>
    <w:rsid w:val="00C40EC3"/>
    <w:rsid w:val="00C5590D"/>
    <w:rsid w:val="00C65338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349AC"/>
    <w:rsid w:val="00E41B57"/>
    <w:rsid w:val="00E540E7"/>
    <w:rsid w:val="00E621CE"/>
    <w:rsid w:val="00E80B5E"/>
    <w:rsid w:val="00E80F96"/>
    <w:rsid w:val="00E90048"/>
    <w:rsid w:val="00E90C14"/>
    <w:rsid w:val="00E96B4B"/>
    <w:rsid w:val="00EC3875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0662-E1B7-4654-9A0D-48DFC810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7</cp:revision>
  <cp:lastPrinted>2019-10-04T15:24:00Z</cp:lastPrinted>
  <dcterms:created xsi:type="dcterms:W3CDTF">2019-10-04T12:48:00Z</dcterms:created>
  <dcterms:modified xsi:type="dcterms:W3CDTF">2019-10-04T15:24:00Z</dcterms:modified>
</cp:coreProperties>
</file>